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14" w:rsidRDefault="006B6514" w:rsidP="00217B4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6B6514" w:rsidRDefault="00835998" w:rsidP="00217B4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64848">
        <w:rPr>
          <w:noProof/>
          <w:sz w:val="24"/>
          <w:lang w:eastAsia="hr-HR"/>
        </w:rPr>
        <w:drawing>
          <wp:inline distT="0" distB="0" distL="0" distR="0" wp14:anchorId="66DC9AA9">
            <wp:extent cx="1666875" cy="2057400"/>
            <wp:effectExtent l="0" t="0" r="9525" b="0"/>
            <wp:docPr id="1" name="Picture 1" descr="http://upload.wikimedia.org/wikipedia/hr/a/a2/Umag_(grb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pload.wikimedia.org/wikipedia/hr/a/a2/Umag_(grb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14" w:rsidRDefault="006B6514" w:rsidP="00217B4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001D0D" w:rsidRDefault="00217B4D" w:rsidP="00217B4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6484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POLUGODIŠNJI IZVJEŠTAJ O IZVRŠENJU FINANCIJSKOG PLANA </w:t>
      </w:r>
      <w:r w:rsidR="00E071D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PUČKOG OTVORENOG UČILIŠTA „ANTE BABIĆ“ UMAG </w:t>
      </w:r>
      <w:r w:rsidRPr="00E6484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ZA 2024. GODINU</w:t>
      </w:r>
    </w:p>
    <w:p w:rsidR="00001D0D" w:rsidRDefault="00001D0D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br w:type="page"/>
      </w:r>
    </w:p>
    <w:p w:rsidR="00001D0D" w:rsidRDefault="00001D0D">
      <w:pPr>
        <w:pStyle w:val="TOC1"/>
        <w:tabs>
          <w:tab w:val="right" w:leader="dot" w:pos="13994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001D0D" w:rsidRDefault="00001D0D">
      <w:pPr>
        <w:pStyle w:val="TOC1"/>
        <w:tabs>
          <w:tab w:val="right" w:leader="dot" w:pos="13994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SADRŽAJ</w:t>
      </w:r>
    </w:p>
    <w:p w:rsidR="00103731" w:rsidRDefault="00001D0D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instrText xml:space="preserve"> TOC \h \z \t "KOR PIOIFP 2024 OPĆI DIO;1;KOR PIOIFP PODNASLOV;2;KORI PIOIFP PODPODNASLOV;3" 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fldChar w:fldCharType="separate"/>
      </w:r>
      <w:hyperlink w:anchor="_Toc172543027" w:history="1">
        <w:r w:rsidR="00103731" w:rsidRPr="00261223">
          <w:rPr>
            <w:rStyle w:val="Hyperlink"/>
            <w:noProof/>
          </w:rPr>
          <w:t>I. OPĆI DIO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_Toc172543027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3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28" w:history="1">
        <w:r w:rsidR="00103731" w:rsidRPr="00261223">
          <w:rPr>
            <w:rStyle w:val="Hyperlink"/>
            <w:noProof/>
          </w:rPr>
          <w:t>1.1. SAŽETAK RAČUNA PRIHODA I RASHODA I RAČUNA FINANCIRANJA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_Toc172543028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3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29" w:history="1">
        <w:r w:rsidR="00103731" w:rsidRPr="00261223">
          <w:rPr>
            <w:rStyle w:val="Hyperlink"/>
            <w:noProof/>
          </w:rPr>
          <w:t>1.2. RAČUN PRIHODA I RASHODA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_Toc172543029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4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0" w:history="1">
        <w:r w:rsidR="00103731" w:rsidRPr="00261223">
          <w:rPr>
            <w:rStyle w:val="Hyperlink"/>
            <w:noProof/>
          </w:rPr>
          <w:t>1.2.1. RRIHODI I RASHODI PREMA EKONOMSKOJ KLASIFIKACIJI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_Toc172543030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4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1" w:history="1">
        <w:r w:rsidR="00103731" w:rsidRPr="00261223">
          <w:rPr>
            <w:rStyle w:val="Hyperlink"/>
            <w:noProof/>
          </w:rPr>
          <w:t>1.2.2. RRIHODI I RASHODI PREMA IZVORIMA FINANCIRANJA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_Toc172543031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7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2" w:history="1">
        <w:r w:rsidR="00103731" w:rsidRPr="00261223">
          <w:rPr>
            <w:rStyle w:val="Hyperlink"/>
            <w:noProof/>
          </w:rPr>
          <w:t>1.2.3. RASHODI PREMA FUNKCIJSKOJ KLASIFIKACIJI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_Toc172543032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8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3" w:history="1">
        <w:r w:rsidR="00103731" w:rsidRPr="00261223">
          <w:rPr>
            <w:rStyle w:val="Hyperlink"/>
            <w:noProof/>
          </w:rPr>
          <w:t>1.3. RAČUN FINANCIRANJA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_Toc172543033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9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4" w:history="1">
        <w:r w:rsidR="00103731" w:rsidRPr="00261223">
          <w:rPr>
            <w:rStyle w:val="Hyperlink"/>
            <w:noProof/>
          </w:rPr>
          <w:t>1.3.1. RAČUN FINANCIRANJA PREMA EKONOMSKOJ KLASIFIKACIJI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_Toc172543034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9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5" w:history="1">
        <w:r w:rsidR="00103731" w:rsidRPr="00261223">
          <w:rPr>
            <w:rStyle w:val="Hyperlink"/>
            <w:noProof/>
          </w:rPr>
          <w:t>1.3.2. RAČUN FINANCIRANJA PREMA IZVORIMA FINANCIRANJA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_Toc172543035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10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6" w:history="1">
        <w:r w:rsidR="00103731" w:rsidRPr="00261223">
          <w:rPr>
            <w:rStyle w:val="Hyperlink"/>
            <w:noProof/>
          </w:rPr>
          <w:t>II. POSEBNI DIO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_Toc172543036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11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7" w:history="1">
        <w:r w:rsidR="00103731" w:rsidRPr="00261223">
          <w:rPr>
            <w:rStyle w:val="Hyperlink"/>
            <w:noProof/>
          </w:rPr>
          <w:t>2.1. POLUGODIŠNJI IZVJEŠTAJ O IZVRŠENJU FINANCIJSKOG PLANA PO PROGRAMSKOJ KLASIFIKACIJI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_Toc172543037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11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8" w:history="1">
        <w:r w:rsidR="00103731" w:rsidRPr="00261223">
          <w:rPr>
            <w:rStyle w:val="Hyperlink"/>
            <w:noProof/>
          </w:rPr>
          <w:t>III. OBRAZLOŽENJE OPĆEG DIJELA IZVJEŠTAJA O IZVRŠENJU FINANCISJKOG PLANA PRORAČUNSKOG KORISNIKA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_Toc172543038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14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39" w:history="1">
        <w:r w:rsidR="00103731" w:rsidRPr="00261223">
          <w:rPr>
            <w:rStyle w:val="Hyperlink"/>
            <w:noProof/>
          </w:rPr>
          <w:t>3.1. OBRZALOŽENJE OSTVARENJA PRIHODA I RASHODA, PRIMITAKA I IZDATAKA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_Toc172543039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14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40" w:history="1">
        <w:r w:rsidR="00103731" w:rsidRPr="00261223">
          <w:rPr>
            <w:rStyle w:val="Hyperlink"/>
            <w:noProof/>
          </w:rPr>
          <w:t>3.2. OBRAZLOŽENJE PRENESENOG MANJKA/VIŠKA IZ PRETHODNE GODINE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_Toc172543040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16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41" w:history="1">
        <w:r w:rsidR="00103731" w:rsidRPr="00261223">
          <w:rPr>
            <w:rStyle w:val="Hyperlink"/>
            <w:noProof/>
          </w:rPr>
          <w:t>IV. POSEBNI IZVJEŠTAJI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_Toc172543041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16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42" w:history="1">
        <w:r w:rsidR="00103731" w:rsidRPr="00261223">
          <w:rPr>
            <w:rStyle w:val="Hyperlink"/>
            <w:noProof/>
          </w:rPr>
          <w:t>4.1. IZVJEŠTAJ O ZADUŽIVANJU NA DOMAĆEM I STRANOM TRŽIŠTU NOVCA I KAPITALA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_Toc172543042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16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43" w:history="1">
        <w:r w:rsidR="00103731" w:rsidRPr="00261223">
          <w:rPr>
            <w:rStyle w:val="Hyperlink"/>
            <w:rFonts w:eastAsia="Calibri"/>
            <w:noProof/>
          </w:rPr>
          <w:t>4.2. IZVJEŠTAJ O DANIM JAMSTVIMA I PLAĆANJIMA PO PROTESTIRANIM JAMSTVIMA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_Toc172543043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16</w:t>
        </w:r>
        <w:r w:rsidR="00103731">
          <w:rPr>
            <w:noProof/>
            <w:webHidden/>
          </w:rPr>
          <w:fldChar w:fldCharType="end"/>
        </w:r>
      </w:hyperlink>
    </w:p>
    <w:p w:rsidR="00103731" w:rsidRDefault="00E20E51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3044" w:history="1">
        <w:r w:rsidR="00103731" w:rsidRPr="00261223">
          <w:rPr>
            <w:rStyle w:val="Hyperlink"/>
            <w:noProof/>
          </w:rPr>
          <w:t>V. ZAVRŠNE ODREDBE</w:t>
        </w:r>
        <w:r w:rsidR="00103731">
          <w:rPr>
            <w:noProof/>
            <w:webHidden/>
          </w:rPr>
          <w:tab/>
        </w:r>
        <w:r w:rsidR="00103731">
          <w:rPr>
            <w:noProof/>
            <w:webHidden/>
          </w:rPr>
          <w:fldChar w:fldCharType="begin"/>
        </w:r>
        <w:r w:rsidR="00103731">
          <w:rPr>
            <w:noProof/>
            <w:webHidden/>
          </w:rPr>
          <w:instrText xml:space="preserve"> PAGEREF _Toc172543044 \h </w:instrText>
        </w:r>
        <w:r w:rsidR="00103731">
          <w:rPr>
            <w:noProof/>
            <w:webHidden/>
          </w:rPr>
        </w:r>
        <w:r w:rsidR="00103731">
          <w:rPr>
            <w:noProof/>
            <w:webHidden/>
          </w:rPr>
          <w:fldChar w:fldCharType="separate"/>
        </w:r>
        <w:r w:rsidR="004718B6">
          <w:rPr>
            <w:noProof/>
            <w:webHidden/>
          </w:rPr>
          <w:t>17</w:t>
        </w:r>
        <w:r w:rsidR="00103731">
          <w:rPr>
            <w:noProof/>
            <w:webHidden/>
          </w:rPr>
          <w:fldChar w:fldCharType="end"/>
        </w:r>
      </w:hyperlink>
    </w:p>
    <w:p w:rsidR="00217B4D" w:rsidRDefault="00001D0D" w:rsidP="00217B4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fldChar w:fldCharType="end"/>
      </w:r>
    </w:p>
    <w:p w:rsidR="00835998" w:rsidRDefault="00835998">
      <w:r>
        <w:br w:type="page"/>
      </w:r>
    </w:p>
    <w:tbl>
      <w:tblPr>
        <w:tblW w:w="14930" w:type="dxa"/>
        <w:tblLook w:val="04A0" w:firstRow="1" w:lastRow="0" w:firstColumn="1" w:lastColumn="0" w:noHBand="0" w:noVBand="1"/>
      </w:tblPr>
      <w:tblGrid>
        <w:gridCol w:w="8080"/>
        <w:gridCol w:w="1617"/>
        <w:gridCol w:w="1643"/>
        <w:gridCol w:w="1617"/>
        <w:gridCol w:w="983"/>
        <w:gridCol w:w="983"/>
        <w:gridCol w:w="7"/>
      </w:tblGrid>
      <w:tr w:rsidR="00A54474" w:rsidRPr="00A54474" w:rsidTr="00AE0B03">
        <w:trPr>
          <w:trHeight w:val="340"/>
        </w:trPr>
        <w:tc>
          <w:tcPr>
            <w:tcW w:w="14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474" w:rsidRPr="00A54474" w:rsidRDefault="00A54474" w:rsidP="00E2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Na temelju članka 86. Zakona o proračunu ("Narodne novine" broj 144/21),  Pravilnika o polugodišnjem i godišnjem izvještaju o izvršenju proračuna i financijskog plana ("Narodne novine" broj 85/2023), te članka 33. Statuta Pučkog otvorenog učilišta "Ante Babić" Umag, Upravno vijeće Pučkog otvorenog učilišta "Ante Babić" Umag, na </w:t>
            </w:r>
            <w:r w:rsidR="00E20E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</w:t>
            </w: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sjednici održanoj dana</w:t>
            </w:r>
            <w:r w:rsidR="00E20E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29. srpnja 2024. godine </w:t>
            </w: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donosi: 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74" w:rsidRPr="00A54474" w:rsidTr="00AE0B03">
        <w:trPr>
          <w:trHeight w:val="585"/>
        </w:trPr>
        <w:tc>
          <w:tcPr>
            <w:tcW w:w="14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POLUGODIŠNJI IZVJEŠTAJ O IZVRŠENJU FINANCIJSKOG PLANA PUČKOG OTVORENOG UČILIŠTA "ANTE BABIĆ" UMAG  ZA 2024. GODINU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74" w:rsidRPr="00A54474" w:rsidTr="00AE0B03">
        <w:trPr>
          <w:trHeight w:val="375"/>
        </w:trPr>
        <w:tc>
          <w:tcPr>
            <w:tcW w:w="14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E765AB">
            <w:pPr>
              <w:pStyle w:val="KORPIOIFP2024OPIDIO"/>
            </w:pPr>
            <w:bookmarkStart w:id="0" w:name="_Toc172543027"/>
            <w:r w:rsidRPr="00A54474">
              <w:t>I. OPĆI DIO</w:t>
            </w:r>
            <w:bookmarkEnd w:id="0"/>
          </w:p>
        </w:tc>
      </w:tr>
      <w:tr w:rsidR="00A54474" w:rsidRPr="00A54474" w:rsidTr="00AE0B03">
        <w:trPr>
          <w:trHeight w:val="255"/>
        </w:trPr>
        <w:tc>
          <w:tcPr>
            <w:tcW w:w="14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54474" w:rsidRPr="00A54474" w:rsidTr="00AE0B03">
        <w:trPr>
          <w:trHeight w:val="255"/>
        </w:trPr>
        <w:tc>
          <w:tcPr>
            <w:tcW w:w="14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E70D9E">
            <w:pPr>
              <w:pStyle w:val="KORPIOIFPPODNASLOV"/>
            </w:pPr>
            <w:bookmarkStart w:id="1" w:name="_Toc172543028"/>
            <w:r w:rsidRPr="00A54474">
              <w:t>1.1. SAŽETAK RAČUNA PRIHODA I RASHODA I RAČUNA FINANCIRANJA</w:t>
            </w:r>
            <w:bookmarkEnd w:id="1"/>
          </w:p>
        </w:tc>
      </w:tr>
      <w:tr w:rsidR="006102C1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102C1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102C1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C1" w:rsidRPr="00A54474" w:rsidRDefault="006102C1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A. RAČUN PRIHODA I RASHODA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232.988,32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110,53%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51,61%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233.068,32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110,53%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51,59%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92.748,44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243.414,23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107.608,92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116,02%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44,21%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35,93%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8,47%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94.977,37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42,87%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RAZLIKA - VIŠAK / MANJAK PRIHODA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13.812,07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-19.805,77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11.840,46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85,73%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-59,78%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B. RAČUN FINANCIRANJA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C. RASPOLOŽIVA SREDSTVA IZ PRETHODNIH GODINA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 Preneseni višak iz prethodne godine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12.261,68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19.805,77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19.805,77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161,53%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A54474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74" w:rsidRPr="00A54474" w:rsidTr="00AE0B03">
        <w:trPr>
          <w:trHeight w:val="255"/>
        </w:trPr>
        <w:tc>
          <w:tcPr>
            <w:tcW w:w="149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VIŠAK/MANJAK PRIHODA + RAZLIKA PRIMITAKA I IZDATAKA + RASPOLOŽIVA </w:t>
            </w:r>
          </w:p>
        </w:tc>
      </w:tr>
      <w:tr w:rsidR="00AE0B03" w:rsidRPr="00A54474" w:rsidTr="00AE0B03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SREDSTVA IZ PRETHODNIH GODINA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26.073,75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31.646,23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121,37%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474" w:rsidRPr="00A54474" w:rsidRDefault="00A54474" w:rsidP="00A54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54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CA0A98" w:rsidRDefault="00CA0A98"/>
    <w:tbl>
      <w:tblPr>
        <w:tblW w:w="14939" w:type="dxa"/>
        <w:tblLook w:val="04A0" w:firstRow="1" w:lastRow="0" w:firstColumn="1" w:lastColumn="0" w:noHBand="0" w:noVBand="1"/>
      </w:tblPr>
      <w:tblGrid>
        <w:gridCol w:w="8222"/>
        <w:gridCol w:w="1617"/>
        <w:gridCol w:w="1501"/>
        <w:gridCol w:w="1617"/>
        <w:gridCol w:w="983"/>
        <w:gridCol w:w="983"/>
        <w:gridCol w:w="16"/>
      </w:tblGrid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CA0A98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lastRenderedPageBreak/>
              <w:br w:type="page"/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76787E">
            <w:pPr>
              <w:pStyle w:val="KORPIOIFPPODNASLOV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E0B03" w:rsidTr="00AE0B03">
        <w:trPr>
          <w:trHeight w:val="255"/>
        </w:trPr>
        <w:tc>
          <w:tcPr>
            <w:tcW w:w="14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76787E" w:rsidRDefault="00AE0B03" w:rsidP="0076787E">
            <w:pPr>
              <w:pStyle w:val="KORPIOIFPPODNASLOV"/>
            </w:pPr>
            <w:bookmarkStart w:id="2" w:name="_Toc172543029"/>
            <w:r w:rsidRPr="0076787E">
              <w:t>1.2. RAČUN PRIHODA I RASHODA</w:t>
            </w:r>
            <w:bookmarkEnd w:id="2"/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E0B03" w:rsidTr="00AE0B03">
        <w:trPr>
          <w:trHeight w:val="255"/>
        </w:trPr>
        <w:tc>
          <w:tcPr>
            <w:tcW w:w="14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6C621C">
            <w:pPr>
              <w:pStyle w:val="KORIPIOIFPPODPODNASLOV"/>
            </w:pPr>
            <w:bookmarkStart w:id="3" w:name="_Toc172543030"/>
            <w:r w:rsidRPr="00AE0B03">
              <w:t>1.2.1. RRIHODI I RASHODI PREMA EKONOMSKOJ KLASIFIKACIJI</w:t>
            </w:r>
            <w:bookmarkEnd w:id="3"/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233.068,32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110,53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51,59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232.988,32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110,53%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51,61%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15.448,32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10.506,80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58,35%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68,01%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10.506,80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58,35%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6381 Tekuće pomoći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10.506,80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58,35%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35.439,51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49.896,14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140,79%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63,16%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35.439,51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49.896,14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140,79%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35.439,51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49.896,14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140,79%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43,50%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94.977,37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92.748,44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243.414,23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107.608,92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116,02%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44,21%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 xml:space="preserve">31 Rashodi za zaposlene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49.067,98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53.951,02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109,95%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48,39%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40.416,52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43.608,01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107,90%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40.416,52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43.608,01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107,90%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1.982,73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3.147,68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158,75%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1.982,73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3.147,68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158,75%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6.668,73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7.195,33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107,90%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6.668,73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7.195,33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107,90%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43.680,46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131.914,23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53.657,90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122,84%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40,68%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3.499,13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4.855,56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138,76%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3.176,76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0,28%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322,37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175,44%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4.281,00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16.114,22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17.468,66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108,41%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981,80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900,76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91,75%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14.344,99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16.551,30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115,38%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31,66%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21.099,10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25.806,75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122,31%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1.926,77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1.505,88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78,16%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649,98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219,41%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884,63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560,36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63,34%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1.699,78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2.467,18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145,15%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781,42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101,13%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14.203,12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18.335,26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129,09%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292,35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176,66%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205,21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31,04%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3.494,00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3.494,00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2.968,01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2.032,93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68,49%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249,69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116,67%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1.090,72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1.072,22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98,30%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279,27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114,59%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1.384,00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28,25%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35,93%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8,47%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18,75%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412 Nematerijalna imovina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4123 Licence      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8.059,86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538,35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24,15%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6,68%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538,35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E0B03" w:rsidRPr="00AE0B03" w:rsidTr="00AE0B03">
        <w:trPr>
          <w:gridAfter w:val="1"/>
          <w:wAfter w:w="16" w:type="dxa"/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538,35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03" w:rsidRPr="00AE0B03" w:rsidRDefault="00AE0B03" w:rsidP="00AE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0C61D2" w:rsidRDefault="000C61D2"/>
    <w:p w:rsidR="000C61D2" w:rsidRDefault="000C61D2">
      <w:r>
        <w:br w:type="page"/>
      </w:r>
    </w:p>
    <w:p w:rsidR="00CA0A98" w:rsidRDefault="00CA0A98"/>
    <w:tbl>
      <w:tblPr>
        <w:tblW w:w="14884" w:type="dxa"/>
        <w:tblLook w:val="04A0" w:firstRow="1" w:lastRow="0" w:firstColumn="1" w:lastColumn="0" w:noHBand="0" w:noVBand="1"/>
      </w:tblPr>
      <w:tblGrid>
        <w:gridCol w:w="8222"/>
        <w:gridCol w:w="1617"/>
        <w:gridCol w:w="1501"/>
        <w:gridCol w:w="1617"/>
        <w:gridCol w:w="983"/>
        <w:gridCol w:w="983"/>
      </w:tblGrid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61D2" w:rsidRPr="000C61D2" w:rsidTr="000C61D2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BB22AD">
            <w:pPr>
              <w:pStyle w:val="KORIPIOIFPPODPODNASLOV"/>
            </w:pPr>
            <w:bookmarkStart w:id="4" w:name="_Toc172543031"/>
            <w:r w:rsidRPr="000C61D2">
              <w:t>1.2.2. RRIHODI I RASHODI PREMA IZVORIMA FINANCIRANJA</w:t>
            </w:r>
            <w:bookmarkEnd w:id="4"/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C61D2" w:rsidRPr="000C61D2" w:rsidTr="000C61D2">
        <w:trPr>
          <w:trHeight w:val="2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5=4/2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6=4/3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233.068,32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110,53%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51,59%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43,50%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43,50%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35.439,51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49.896,14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140,79%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62,72%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35.439,51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49.896,14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140,79%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62,72%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15.448,32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10.506,80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58,35%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68,01%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5. Pomoći - EU programi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15.448,32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10.506,80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58,35%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68,01%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7. Prihodi od prodaje nefinancijske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94.977,37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114,14%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43,50%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108,14%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43,50%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34.400,06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99.139,86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40.693,16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118,29%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41,05%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34.400,06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99.139,86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40.693,16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118,29%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41,05%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5.235,38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15.674,23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7.869,32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150,31%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50,21%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5. Pomoći - EU programi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5.235,38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15.674,23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7.869,32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150,31%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50,21%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7. Prihodi od prodaje nefinancijske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0C61D2" w:rsidRPr="000C61D2" w:rsidTr="000C61D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1D2" w:rsidRPr="000C61D2" w:rsidRDefault="000C61D2" w:rsidP="000C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C61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</w:tbl>
    <w:p w:rsidR="00A21C9F" w:rsidRDefault="00A21C9F"/>
    <w:p w:rsidR="00A21C9F" w:rsidRDefault="00A21C9F">
      <w:r>
        <w:br w:type="page"/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8222"/>
        <w:gridCol w:w="1617"/>
        <w:gridCol w:w="1501"/>
        <w:gridCol w:w="1617"/>
        <w:gridCol w:w="1060"/>
        <w:gridCol w:w="983"/>
      </w:tblGrid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A21C9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BB22AD">
            <w:pPr>
              <w:pStyle w:val="KORIPIOIFPPODPODNASLOV"/>
            </w:pPr>
            <w:bookmarkStart w:id="5" w:name="_Toc172543032"/>
            <w:r w:rsidRPr="00A21C9F">
              <w:t>1.2.3. RASHODI PREMA FUNKCIJSKOJ KLASIFIKACIJI</w:t>
            </w:r>
            <w:bookmarkEnd w:id="5"/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BB22AD">
            <w:pPr>
              <w:pStyle w:val="KORIPIOIFPPODPODNASLOV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BB22AD">
            <w:pPr>
              <w:pStyle w:val="KORIPIOIFPPODPODNASLOV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EUR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94.977,37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114,14%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42,87%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94.977,37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114,14%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42,87%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93.558,92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243.834,09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107.301,12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114,69%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A21C9F" w:rsidRPr="00A21C9F" w:rsidTr="00A21C9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098 Usluge obrazovanja koje nisu drugdje svrstane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1.418,45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78,16%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12,26%</w:t>
            </w:r>
          </w:p>
        </w:tc>
      </w:tr>
    </w:tbl>
    <w:p w:rsidR="00A21C9F" w:rsidRDefault="00A21C9F"/>
    <w:p w:rsidR="00A21C9F" w:rsidRDefault="00A21C9F">
      <w:r>
        <w:br w:type="page"/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8222"/>
        <w:gridCol w:w="1617"/>
        <w:gridCol w:w="1501"/>
        <w:gridCol w:w="1717"/>
        <w:gridCol w:w="983"/>
        <w:gridCol w:w="983"/>
      </w:tblGrid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0F0AC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0F0AC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C9F" w:rsidRPr="00A21C9F" w:rsidRDefault="00A21C9F" w:rsidP="0076787E">
            <w:pPr>
              <w:pStyle w:val="KORPIOIFPPODNASLOV"/>
            </w:pPr>
            <w:bookmarkStart w:id="6" w:name="_Toc172543033"/>
            <w:r w:rsidRPr="0076787E">
              <w:t>1.3. RAČUN FINANCIRANJA</w:t>
            </w:r>
            <w:bookmarkEnd w:id="6"/>
          </w:p>
        </w:tc>
      </w:tr>
      <w:tr w:rsidR="00A21C9F" w:rsidRPr="00A21C9F" w:rsidTr="000F0AC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0F0AC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C9F" w:rsidRPr="00A21C9F" w:rsidRDefault="00A21C9F" w:rsidP="00C8706B">
            <w:pPr>
              <w:pStyle w:val="KORIPIOIFPPODPODNASLOV"/>
            </w:pPr>
            <w:bookmarkStart w:id="7" w:name="_Toc172543034"/>
            <w:r w:rsidRPr="00A21C9F">
              <w:t>1.3.1. RAČUN FINANCIRANJA PREMA EKONOMSKOJ KLASIFIKACIJI</w:t>
            </w:r>
            <w:bookmarkEnd w:id="7"/>
          </w:p>
        </w:tc>
      </w:tr>
      <w:tr w:rsidR="00A21C9F" w:rsidRPr="00A21C9F" w:rsidTr="000F0AC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0F0ACF">
        <w:trPr>
          <w:trHeight w:val="30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 REBALANS</w:t>
            </w:r>
          </w:p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IZVRNJEŠENJE</w:t>
            </w:r>
          </w:p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Primici od financijske iimovine i zaduživanja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1C9F" w:rsidRPr="00A21C9F" w:rsidTr="000F0ACF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9F" w:rsidRPr="00A21C9F" w:rsidRDefault="00A21C9F" w:rsidP="00A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C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:rsidR="000F0ACF" w:rsidRDefault="000F0ACF"/>
    <w:p w:rsidR="000F0ACF" w:rsidRDefault="000F0ACF">
      <w:r>
        <w:br w:type="page"/>
      </w:r>
    </w:p>
    <w:tbl>
      <w:tblPr>
        <w:tblW w:w="15041" w:type="dxa"/>
        <w:tblLook w:val="04A0" w:firstRow="1" w:lastRow="0" w:firstColumn="1" w:lastColumn="0" w:noHBand="0" w:noVBand="1"/>
      </w:tblPr>
      <w:tblGrid>
        <w:gridCol w:w="8080"/>
        <w:gridCol w:w="1843"/>
        <w:gridCol w:w="1417"/>
        <w:gridCol w:w="1717"/>
        <w:gridCol w:w="983"/>
        <w:gridCol w:w="983"/>
        <w:gridCol w:w="18"/>
      </w:tblGrid>
      <w:tr w:rsidR="000F0ACF" w:rsidRPr="000F0ACF" w:rsidTr="00A410B5">
        <w:trPr>
          <w:trHeight w:val="25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C8706B">
            <w:pPr>
              <w:pStyle w:val="KORIPIOIFPPODPODNASLOV"/>
            </w:pPr>
            <w:bookmarkStart w:id="8" w:name="_Toc172543035"/>
            <w:r w:rsidRPr="000F0ACF">
              <w:lastRenderedPageBreak/>
              <w:t>1.3.2. RAČUN FINANCIRANJA PREMA IZVORIMA FINANCIRANJA</w:t>
            </w:r>
            <w:bookmarkEnd w:id="8"/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 REBALANS</w:t>
            </w:r>
          </w:p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IZVRNJEŠENJE</w:t>
            </w:r>
          </w:p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F0ACF" w:rsidRPr="000F0ACF" w:rsidTr="00A410B5">
        <w:trPr>
          <w:gridAfter w:val="1"/>
          <w:wAfter w:w="18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SAŽETAK B. RAČUN FINANCIRANJA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CF" w:rsidRPr="000F0ACF" w:rsidRDefault="000F0ACF" w:rsidP="000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0A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:rsidR="0070448A" w:rsidRDefault="0070448A"/>
    <w:p w:rsidR="0070448A" w:rsidRDefault="0070448A">
      <w:r>
        <w:br w:type="page"/>
      </w:r>
    </w:p>
    <w:tbl>
      <w:tblPr>
        <w:tblW w:w="15131" w:type="dxa"/>
        <w:tblLook w:val="04A0" w:firstRow="1" w:lastRow="0" w:firstColumn="1" w:lastColumn="0" w:noHBand="0" w:noVBand="1"/>
      </w:tblPr>
      <w:tblGrid>
        <w:gridCol w:w="1560"/>
        <w:gridCol w:w="266"/>
        <w:gridCol w:w="480"/>
        <w:gridCol w:w="480"/>
        <w:gridCol w:w="480"/>
        <w:gridCol w:w="480"/>
        <w:gridCol w:w="480"/>
        <w:gridCol w:w="5555"/>
        <w:gridCol w:w="240"/>
        <w:gridCol w:w="1603"/>
        <w:gridCol w:w="243"/>
        <w:gridCol w:w="1615"/>
        <w:gridCol w:w="245"/>
        <w:gridCol w:w="1160"/>
        <w:gridCol w:w="244"/>
      </w:tblGrid>
      <w:tr w:rsidR="00CF6DCC" w:rsidRPr="00CF6DCC" w:rsidTr="003077DA">
        <w:trPr>
          <w:gridAfter w:val="1"/>
          <w:wAfter w:w="244" w:type="dxa"/>
          <w:trHeight w:val="375"/>
        </w:trPr>
        <w:tc>
          <w:tcPr>
            <w:tcW w:w="148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E765AB">
            <w:pPr>
              <w:pStyle w:val="KORPIOIFP2024OPIDIO"/>
            </w:pPr>
            <w:bookmarkStart w:id="9" w:name="_Toc172543036"/>
            <w:r w:rsidRPr="00CF6DCC">
              <w:lastRenderedPageBreak/>
              <w:t>II. POSEBNI DIO</w:t>
            </w:r>
            <w:bookmarkEnd w:id="9"/>
          </w:p>
        </w:tc>
      </w:tr>
      <w:tr w:rsidR="00CF6DCC" w:rsidRPr="00CF6DCC" w:rsidTr="003077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76787E">
            <w:pPr>
              <w:pStyle w:val="KORPIOIFPPODNASLOV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76787E">
            <w:pPr>
              <w:pStyle w:val="KORPIOIFPPODNASLOV"/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76787E">
            <w:pPr>
              <w:pStyle w:val="KORPIOIFPPODNASLOV"/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4" w:type="dxa"/>
          <w:trHeight w:val="255"/>
        </w:trPr>
        <w:tc>
          <w:tcPr>
            <w:tcW w:w="148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76787E">
            <w:pPr>
              <w:pStyle w:val="KORPIOIFPPODNASLOV"/>
            </w:pPr>
            <w:bookmarkStart w:id="10" w:name="_Toc172543037"/>
            <w:r w:rsidRPr="00CF6DCC">
              <w:t>2.1. POLUGODIŠNJI IZVJEŠTAJ O IZVRŠENJU FINANCIJSKOG PLANA PO PROGRAMSKOJ KLASIFIKACIJI</w:t>
            </w:r>
            <w:bookmarkEnd w:id="10"/>
          </w:p>
        </w:tc>
      </w:tr>
      <w:tr w:rsidR="00CF6DCC" w:rsidRPr="00CF6DCC" w:rsidTr="003077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Izvori financiranja na razini proračunskog korisnika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Izvori financiranja na razini aktivnosti/projekta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rashoda/izdatka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4=3/2</w:t>
            </w:r>
          </w:p>
        </w:tc>
      </w:tr>
      <w:tr w:rsidR="00CF6DCC" w:rsidRPr="00CF6DCC" w:rsidTr="003077DA">
        <w:trPr>
          <w:gridAfter w:val="1"/>
          <w:wAfter w:w="244" w:type="dxa"/>
          <w:trHeight w:val="255"/>
        </w:trPr>
        <w:tc>
          <w:tcPr>
            <w:tcW w:w="148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42,87%</w:t>
            </w:r>
          </w:p>
        </w:tc>
      </w:tr>
      <w:tr w:rsidR="003077DA" w:rsidRPr="00CF6DCC" w:rsidTr="003077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DJELATNOST UČILIŠTA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42,87%</w:t>
            </w:r>
          </w:p>
        </w:tc>
      </w:tr>
      <w:tr w:rsidR="003077DA" w:rsidRPr="00CF6DCC" w:rsidTr="003077DA">
        <w:trPr>
          <w:gridAfter w:val="1"/>
          <w:wAfter w:w="247" w:type="dxa"/>
          <w:trHeight w:val="27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Izvori financiranja na razini proračunskog korisnika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43,50%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43,50%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99.139,86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40.693,16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41,05%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99.139,86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40.693,16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41,05%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15.674,23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7.869,32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50,21%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15.674,23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7.869,32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50,21%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1015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42,87%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A100047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Osnovna djelatnost ustanove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216.700,00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98.630,95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45,51%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128.240,00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59.748,65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46,59%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128.240,00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59.748,65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46,59%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53.951,02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48,39%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43.608,01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3.147,68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7.195,33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16.740,00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5.797,63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34,63%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565,56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5.092,07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Izvor 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88.460,00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38.882,30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43,95%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3.2. 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88.460,00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38.882,30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43,95%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88.460,00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38.882,30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43,95%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900,76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11.459,23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16,60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1.505,88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1.426,14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560,36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2.467,18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790,24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17.264,11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516,48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167,71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109,69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1.042,63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320,01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326,28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Učilište za treću životnu dob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1.108,65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17,49%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4.640,00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98,64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2,13%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4.640,00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98,64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2,13%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4.640,00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98,64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2,13%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61,14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37,50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1.010,01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59,41%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3.2. 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1.010,01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59,41%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1.010,01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59,41%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1.010,01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Stručno osposobljavanje nezaposlenih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A100059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Razvoj kompetencija mladih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K100057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projekt: Opremanje ustanove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800,85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8,47%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8.979,86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800,85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8,92%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3.2. 3.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8.979,86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800,85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8,92%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18,75%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Licence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7.579,86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538,35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7,10%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538,35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nefinancijske imovine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T100069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projekt: Akreditacija Erasmus+ 2023-2027 (Projekt1*)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5.674,23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3.587,32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63,22%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5.674,23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3.587,32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63,22%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5.1. 5. Pomoći - EU programi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5.674,23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3.587,32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63,22%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5.674,23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3.587,32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63,22%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1.353,00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29,59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64,73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T100071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Tekući projekt: Akreditacija Erasmus+ 2023-2027 (Projekt2*)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4.282,00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42,82%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4.282,00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42,82%</w:t>
            </w:r>
          </w:p>
        </w:tc>
      </w:tr>
      <w:tr w:rsidR="003077DA" w:rsidRPr="00CF6DCC" w:rsidTr="003077DA">
        <w:trPr>
          <w:gridAfter w:val="1"/>
          <w:wAfter w:w="247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5.1. 5. Pomoći - EU programi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4.282,00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42,82%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4.282,00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42,82%</w:t>
            </w: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2.141,00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6DCC" w:rsidRPr="00CF6DCC" w:rsidTr="003077DA">
        <w:trPr>
          <w:gridAfter w:val="1"/>
          <w:wAfter w:w="247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6D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2.141,00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CC" w:rsidRPr="00CF6DCC" w:rsidRDefault="00CF6DCC" w:rsidP="00CF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6451A" w:rsidRDefault="0096451A"/>
    <w:p w:rsidR="0096451A" w:rsidRDefault="0096451A">
      <w:r>
        <w:br w:type="page"/>
      </w:r>
    </w:p>
    <w:p w:rsidR="0096451A" w:rsidRPr="0096451A" w:rsidRDefault="0096451A" w:rsidP="00112CDC">
      <w:pPr>
        <w:pStyle w:val="KORPIOIFP2024OPIDIO"/>
      </w:pPr>
      <w:bookmarkStart w:id="11" w:name="_Toc172210097"/>
      <w:bookmarkStart w:id="12" w:name="_Toc172543038"/>
      <w:r w:rsidRPr="0096451A">
        <w:lastRenderedPageBreak/>
        <w:t>III. OBRAZLOŽENJE OPĆEG DIJELA IZVJEŠTAJA O IZVRŠENJU FINANCISJKOG PLANA PRORAČUNSKOG KORISNIKA</w:t>
      </w:r>
      <w:bookmarkEnd w:id="11"/>
      <w:bookmarkEnd w:id="12"/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96451A" w:rsidRPr="0096451A" w:rsidRDefault="0096451A" w:rsidP="00112CDC">
      <w:pPr>
        <w:pStyle w:val="KORPIOIFPPODNASLOV"/>
      </w:pPr>
      <w:bookmarkStart w:id="13" w:name="_Toc172210098"/>
      <w:bookmarkStart w:id="14" w:name="_Toc172543039"/>
      <w:r w:rsidRPr="0096451A">
        <w:t>3.1. OBRZALOŽENJE OSTVARENJA PRIHODA I RASHODA, PRIMITAKA I IZDATAKA</w:t>
      </w:r>
      <w:bookmarkEnd w:id="13"/>
      <w:bookmarkEnd w:id="14"/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4733" w:type="dxa"/>
        <w:tblInd w:w="-5" w:type="dxa"/>
        <w:tblLook w:val="04A0" w:firstRow="1" w:lastRow="0" w:firstColumn="1" w:lastColumn="0" w:noHBand="0" w:noVBand="1"/>
      </w:tblPr>
      <w:tblGrid>
        <w:gridCol w:w="993"/>
        <w:gridCol w:w="6520"/>
        <w:gridCol w:w="1617"/>
        <w:gridCol w:w="1860"/>
        <w:gridCol w:w="1617"/>
        <w:gridCol w:w="1143"/>
        <w:gridCol w:w="983"/>
      </w:tblGrid>
      <w:tr w:rsidR="00F95DA3" w:rsidRPr="00F95DA3" w:rsidTr="00F95DA3">
        <w:trPr>
          <w:trHeight w:val="25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95DA3" w:rsidRPr="00F95DA3" w:rsidTr="00F95DA3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95DA3" w:rsidRPr="00F95DA3" w:rsidTr="00F95DA3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F95DA3" w:rsidRPr="00F95DA3" w:rsidTr="00F95DA3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F95DA3" w:rsidRPr="00F95DA3" w:rsidTr="00F95DA3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SVEUKUPNO PRIHODI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233.068,32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110.53%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51.59%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108.789,44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232.988,32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120.250,23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110.53%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51.61%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15.448,32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10.506,80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58.35%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68.01%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F95DA3" w:rsidRPr="00F95DA3" w:rsidTr="00F95DA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35.439,51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49.896,14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140.79%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63.16%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55.341,93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59.847,29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108.14%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43.5%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5DA3" w:rsidRPr="00F95DA3" w:rsidTr="00F95DA3">
        <w:trPr>
          <w:trHeight w:val="25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SVEUKUPNO RASHODI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94.977,37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252.874,09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108.409,77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114.14%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42.87%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92.748,44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243.414,23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107.608,92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116.02%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44.21%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49.067,98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53.951,02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109.95%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48.39%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43.680,46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131.914,23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53.657,90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122.84%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40.68%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35.93%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8.47%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18.75%</w:t>
            </w:r>
          </w:p>
        </w:tc>
      </w:tr>
      <w:tr w:rsidR="00F95DA3" w:rsidRPr="00F95DA3" w:rsidTr="00F95D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2.228,93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8.059,86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538,35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A3" w:rsidRPr="00F95DA3" w:rsidRDefault="00F95DA3" w:rsidP="00F9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5D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6.68%</w:t>
            </w:r>
          </w:p>
        </w:tc>
      </w:tr>
    </w:tbl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663CFE" w:rsidRDefault="00F95DA3" w:rsidP="0096451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CFE">
        <w:rPr>
          <w:rFonts w:ascii="Times New Roman" w:eastAsia="Calibri" w:hAnsi="Times New Roman" w:cs="Times New Roman"/>
          <w:bCs/>
          <w:sz w:val="24"/>
          <w:szCs w:val="24"/>
        </w:rPr>
        <w:t xml:space="preserve">Osnovna djelatnost </w:t>
      </w:r>
      <w:bookmarkStart w:id="15" w:name="_Hlk172290661"/>
      <w:r w:rsidRPr="00663CFE">
        <w:rPr>
          <w:rFonts w:ascii="Times New Roman" w:eastAsia="Calibri" w:hAnsi="Times New Roman" w:cs="Times New Roman"/>
          <w:bCs/>
          <w:sz w:val="24"/>
          <w:szCs w:val="24"/>
        </w:rPr>
        <w:t>Pučkog otvorenog učilišta Ante Babić Umag</w:t>
      </w:r>
      <w:r w:rsidRPr="00663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5"/>
      <w:r w:rsidRPr="00663CFE">
        <w:rPr>
          <w:rFonts w:ascii="Times New Roman" w:eastAsia="Calibri" w:hAnsi="Times New Roman" w:cs="Times New Roman"/>
          <w:sz w:val="24"/>
          <w:szCs w:val="24"/>
        </w:rPr>
        <w:t xml:space="preserve">je obrazovanje odraslih i cjeloživotno učenje u okviru kojeg se provode formalni  i neformalni obrazovni  programi definirani Godišnjim  planom i programom kojeg, sukladno Zakonu o obrazovanju odraslih,  usvaja Upravno vijeće Učilišta. Svi programi namijenjeni su tržištu i individualnim potrebama pojedinaca te tvrtkama s područja Grada Umaga i šire. Učilište </w:t>
      </w:r>
      <w:r w:rsidRPr="00663CFE">
        <w:rPr>
          <w:rFonts w:ascii="Times New Roman" w:eastAsia="Calibri" w:hAnsi="Times New Roman" w:cs="Times New Roman"/>
          <w:sz w:val="24"/>
          <w:szCs w:val="24"/>
        </w:rPr>
        <w:lastRenderedPageBreak/>
        <w:t>Umag njeguje suradnju s drugim obrazovnim ustanovama i institucijama s područja Istarske županije te s udrugama koje žele predstaviti područje svoga djelovanja te putem predavanja za građanstvo predlažu zanimljive i korisne teme iz najrazličitijih područja. Djelatnici Učilišta dio su procesa cjeloživotnog učenja te kontinuirano usavršavaju svoja andragoška znanja i prenose ih na vanjske suradnike, angažirane u nastavnom procesu.</w:t>
      </w:r>
    </w:p>
    <w:p w:rsidR="0096451A" w:rsidRPr="0096451A" w:rsidRDefault="0096451A" w:rsidP="0096451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Prihodi </w:t>
      </w:r>
      <w:r w:rsidR="00B96F4F" w:rsidRPr="00663CFE">
        <w:rPr>
          <w:rFonts w:ascii="Times New Roman" w:eastAsia="Calibri" w:hAnsi="Times New Roman" w:cs="Times New Roman"/>
          <w:bCs/>
          <w:sz w:val="24"/>
          <w:szCs w:val="24"/>
        </w:rPr>
        <w:t>Pučkog otvorenog učilišta Ante Babić Umag</w:t>
      </w:r>
      <w:r w:rsidR="00B96F4F" w:rsidRPr="00663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na 30.06.2024. godine su realizirani u iznosu od </w:t>
      </w:r>
      <w:r w:rsidR="00663CFE">
        <w:rPr>
          <w:rFonts w:ascii="Times New Roman" w:eastAsia="Calibri" w:hAnsi="Times New Roman" w:cs="Times New Roman"/>
          <w:sz w:val="24"/>
          <w:szCs w:val="24"/>
        </w:rPr>
        <w:t>120.250,23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 eura ili </w:t>
      </w:r>
      <w:r w:rsidR="00663CFE">
        <w:rPr>
          <w:rFonts w:ascii="Times New Roman" w:eastAsia="Calibri" w:hAnsi="Times New Roman" w:cs="Times New Roman"/>
          <w:sz w:val="24"/>
          <w:szCs w:val="24"/>
        </w:rPr>
        <w:t>10,53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% više od prošlogodišnje realizacije za isto razdoblje ili </w:t>
      </w:r>
      <w:r w:rsidR="00663CFE">
        <w:rPr>
          <w:rFonts w:ascii="Times New Roman" w:eastAsia="Calibri" w:hAnsi="Times New Roman" w:cs="Times New Roman"/>
          <w:sz w:val="24"/>
          <w:szCs w:val="24"/>
        </w:rPr>
        <w:t>51,59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% godišnjeg plana. Najznačajniji su prihodi iz nadležnog proračuna koji iznose </w:t>
      </w:r>
      <w:r w:rsidR="00CF5286">
        <w:rPr>
          <w:rFonts w:ascii="Times New Roman" w:eastAsia="Calibri" w:hAnsi="Times New Roman" w:cs="Times New Roman"/>
          <w:sz w:val="24"/>
          <w:szCs w:val="24"/>
        </w:rPr>
        <w:t>59.847,29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 eura i veći su u odnosu na prethodnu godinu za </w:t>
      </w:r>
      <w:r w:rsidR="00CF5286">
        <w:rPr>
          <w:rFonts w:ascii="Times New Roman" w:eastAsia="Calibri" w:hAnsi="Times New Roman" w:cs="Times New Roman"/>
          <w:sz w:val="24"/>
          <w:szCs w:val="24"/>
        </w:rPr>
        <w:t>8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AB1B17">
        <w:rPr>
          <w:rFonts w:ascii="Times New Roman" w:eastAsia="Calibri" w:hAnsi="Times New Roman" w:cs="Times New Roman"/>
          <w:sz w:val="24"/>
          <w:szCs w:val="24"/>
        </w:rPr>
        <w:t xml:space="preserve">Prihodi od školarina realizirani su u iznosu od 49.896,14 eura ili 40% više od prošlogodišnje realizacije. </w:t>
      </w:r>
    </w:p>
    <w:p w:rsidR="0096451A" w:rsidRDefault="0096451A" w:rsidP="0096451A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45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Rashodi za promatrano razdoblje realizirani su u iznosu od </w:t>
      </w:r>
      <w:r w:rsidR="007A4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108.409,77</w:t>
      </w:r>
      <w:r w:rsidRPr="009645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 i veći su za </w:t>
      </w:r>
      <w:r w:rsidR="00675DC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14,14</w:t>
      </w:r>
      <w:r w:rsidRPr="009645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% u odnosu na prethodnu godinu. Najznačajniji su </w:t>
      </w:r>
      <w:r w:rsidR="00930F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rashodi za zaposlene koji su realizirani u iznosu od 53.951,02 eura ili 9% više od prošlogodišnje realizacije, te materijalni rashodi koji su realizirani u iznosu od 53.657,90 eura ili 22,84% više u odnosu na prethodnu godinu. U nastavku je dan prikaz realiziranih rashoda po programima/aktivnostima i projektima</w:t>
      </w:r>
      <w:r w:rsidR="00870E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(EUR)</w:t>
      </w:r>
      <w:r w:rsidR="00930F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6260"/>
        <w:gridCol w:w="1600"/>
      </w:tblGrid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015 OBRAZOVANJE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108.409,77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100047 Osnovna djelatnost ustanove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98.630,95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100052 Učilište za treću životnu dob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1.108,65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100053 Stručno osposobljavanje nezaposlenih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100054 Osnovna djelatnost ustanove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100059 Razvoj kompetencija mladih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100057 Opremanje ustanove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800,85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100063 Erasmus + KA2 - Strateška partnerstva, Projekt EDIT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100069 Akreditacija Erasmus+ 2023-2027 (Projekt1*)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3.587,32</w:t>
            </w:r>
          </w:p>
        </w:tc>
      </w:tr>
      <w:tr w:rsidR="00870E96" w:rsidRPr="00870E96" w:rsidTr="00870E9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projekt 100071 Akreditacija Erasmus+ 2023-2027 (Projekt2*)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E96" w:rsidRPr="00870E96" w:rsidRDefault="00870E96" w:rsidP="0087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4.282,00</w:t>
            </w:r>
          </w:p>
        </w:tc>
      </w:tr>
    </w:tbl>
    <w:p w:rsidR="00930F3F" w:rsidRPr="0096451A" w:rsidRDefault="00930F3F" w:rsidP="0096451A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96451A" w:rsidRDefault="0096451A" w:rsidP="0096451A">
      <w:pPr>
        <w:spacing w:line="25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70E96" w:rsidRDefault="00870E96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70E96" w:rsidRDefault="00870E96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70E96" w:rsidRDefault="00870E96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70E96" w:rsidRDefault="00870E96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70E96" w:rsidRDefault="00870E96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70E96" w:rsidRPr="0096451A" w:rsidRDefault="00870E96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4A1E27">
      <w:pPr>
        <w:pStyle w:val="KORPIOIFPPODNASLOV"/>
      </w:pPr>
      <w:bookmarkStart w:id="16" w:name="_Toc172210099"/>
      <w:bookmarkStart w:id="17" w:name="_Toc172543040"/>
      <w:r w:rsidRPr="0096451A">
        <w:lastRenderedPageBreak/>
        <w:t>3.2. OBRAZLOŽENJE PRENESENOG MANJKA/VIŠKA IZ PRETHODNE GODINE</w:t>
      </w:r>
      <w:bookmarkEnd w:id="16"/>
      <w:bookmarkEnd w:id="17"/>
    </w:p>
    <w:p w:rsidR="0096451A" w:rsidRPr="0096451A" w:rsidRDefault="0096451A" w:rsidP="004A1E27">
      <w:pPr>
        <w:pStyle w:val="KORPIOIFPPODNASLOV"/>
      </w:pP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tbl>
      <w:tblPr>
        <w:tblW w:w="14930" w:type="dxa"/>
        <w:tblLook w:val="04A0" w:firstRow="1" w:lastRow="0" w:firstColumn="1" w:lastColumn="0" w:noHBand="0" w:noVBand="1"/>
      </w:tblPr>
      <w:tblGrid>
        <w:gridCol w:w="8080"/>
        <w:gridCol w:w="1617"/>
        <w:gridCol w:w="1643"/>
        <w:gridCol w:w="1617"/>
        <w:gridCol w:w="983"/>
        <w:gridCol w:w="983"/>
        <w:gridCol w:w="7"/>
      </w:tblGrid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C. RASPOLOŽIVA SREDSTVA IZ PRETHODNIH GODINA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 Preneseni višak iz prethodne godine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12.261,68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19.805,77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19.805,77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161,53%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548B" w:rsidRPr="00D8548B" w:rsidTr="00E20E51">
        <w:trPr>
          <w:trHeight w:val="255"/>
        </w:trPr>
        <w:tc>
          <w:tcPr>
            <w:tcW w:w="149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VIŠAK/MANJAK PRIHODA + RAZLIKA PRIMITAKA I IZDATAKA + RASPOLOŽIVA </w:t>
            </w:r>
          </w:p>
        </w:tc>
      </w:tr>
      <w:tr w:rsidR="00D8548B" w:rsidRPr="00D8548B" w:rsidTr="00E20E51">
        <w:trPr>
          <w:gridAfter w:val="1"/>
          <w:wAfter w:w="7" w:type="dxa"/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SREDSTVA IZ PRETHODNIH GODINA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26.073,75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31.646,23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121,37%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48B" w:rsidRPr="00D8548B" w:rsidRDefault="00D8548B" w:rsidP="00D85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85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D8548B" w:rsidRPr="00D8548B" w:rsidRDefault="00D8548B" w:rsidP="00D8548B"/>
    <w:p w:rsidR="0096451A" w:rsidRPr="0096451A" w:rsidRDefault="0096451A" w:rsidP="0096451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Preneseni višak iz prethodne 2023. godine kod </w:t>
      </w:r>
      <w:r w:rsidR="00D8548B">
        <w:rPr>
          <w:rFonts w:ascii="Times New Roman" w:eastAsia="Calibri" w:hAnsi="Times New Roman" w:cs="Times New Roman"/>
          <w:sz w:val="24"/>
          <w:szCs w:val="24"/>
        </w:rPr>
        <w:t xml:space="preserve">POU Ante Babić 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D8548B">
        <w:rPr>
          <w:rFonts w:ascii="Times New Roman" w:eastAsia="Calibri" w:hAnsi="Times New Roman" w:cs="Times New Roman"/>
          <w:sz w:val="24"/>
          <w:szCs w:val="24"/>
        </w:rPr>
        <w:t>19.805,77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 eura. U toku prvih šest mjeseci 2024. godine razlika prihoda i rashoda iznosi </w:t>
      </w:r>
      <w:r w:rsidR="008B4D4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11.840,46</w:t>
      </w:r>
      <w:r w:rsidRPr="0096451A">
        <w:rPr>
          <w:rFonts w:ascii="Times New Roman" w:eastAsia="Calibri" w:hAnsi="Times New Roman" w:cs="Times New Roman"/>
          <w:bCs/>
          <w:sz w:val="24"/>
          <w:szCs w:val="24"/>
        </w:rPr>
        <w:t xml:space="preserve"> eura, tako da ukupni višak  na 30.06.2024. iznosi </w:t>
      </w:r>
      <w:r w:rsidR="008B4D47">
        <w:rPr>
          <w:rFonts w:ascii="Times New Roman" w:eastAsia="Calibri" w:hAnsi="Times New Roman" w:cs="Times New Roman"/>
          <w:bCs/>
          <w:sz w:val="24"/>
          <w:szCs w:val="24"/>
        </w:rPr>
        <w:t>31.646,23</w:t>
      </w:r>
      <w:r w:rsidRPr="0096451A">
        <w:rPr>
          <w:rFonts w:ascii="Times New Roman" w:eastAsia="Calibri" w:hAnsi="Times New Roman" w:cs="Times New Roman"/>
          <w:bCs/>
          <w:sz w:val="24"/>
          <w:szCs w:val="24"/>
        </w:rPr>
        <w:t xml:space="preserve"> eura.</w:t>
      </w: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96451A" w:rsidP="004A1E27">
      <w:pPr>
        <w:pStyle w:val="KORPIOIFP2024OPIDIO"/>
      </w:pPr>
      <w:bookmarkStart w:id="18" w:name="_Toc172210100"/>
      <w:bookmarkStart w:id="19" w:name="_Toc172543041"/>
      <w:r w:rsidRPr="0096451A">
        <w:t>IV. POSEBNI IZVJEŠTAJI</w:t>
      </w:r>
      <w:bookmarkEnd w:id="18"/>
      <w:bookmarkEnd w:id="19"/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96451A" w:rsidRPr="0096451A" w:rsidRDefault="0096451A" w:rsidP="004A1E27">
      <w:pPr>
        <w:pStyle w:val="KORPIOIFPPODNASLOV"/>
      </w:pPr>
      <w:bookmarkStart w:id="20" w:name="_Toc172210101"/>
      <w:bookmarkStart w:id="21" w:name="_Toc172543042"/>
      <w:r w:rsidRPr="0096451A">
        <w:t>4.1. IZVJEŠTAJ O ZADUŽIVANJU NA DOMAĆEM I STRANOM TRŽIŠTU NOVCA I KAPITALA</w:t>
      </w:r>
      <w:bookmarkEnd w:id="20"/>
      <w:bookmarkEnd w:id="21"/>
    </w:p>
    <w:p w:rsidR="0096451A" w:rsidRPr="0096451A" w:rsidRDefault="0096451A" w:rsidP="0096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6451A" w:rsidRPr="0096451A" w:rsidRDefault="00574F07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Pučko otvoreno učilište Ante Babić Umag</w:t>
      </w:r>
      <w:r w:rsidR="0096451A" w:rsidRPr="0096451A">
        <w:rPr>
          <w:rFonts w:ascii="Times New Roman" w:eastAsia="Calibri" w:hAnsi="Times New Roman" w:cs="Times New Roman"/>
          <w:sz w:val="24"/>
          <w:szCs w:val="24"/>
        </w:rPr>
        <w:t xml:space="preserve"> nije se zaduživala na domaćem i stranom tržištu novca i kapitala.</w:t>
      </w: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F4018" w:rsidRDefault="009F4018" w:rsidP="009F4018">
      <w:pPr>
        <w:pStyle w:val="KORPIOIFPPODNASLOV"/>
        <w:rPr>
          <w:rFonts w:eastAsia="Calibri"/>
        </w:rPr>
      </w:pPr>
      <w:bookmarkStart w:id="22" w:name="_Toc172542773"/>
      <w:bookmarkStart w:id="23" w:name="_Toc172542664"/>
      <w:bookmarkStart w:id="24" w:name="_Toc172543043"/>
      <w:r>
        <w:rPr>
          <w:rFonts w:eastAsia="Calibri"/>
        </w:rPr>
        <w:t>4.2. IZVJEŠTAJ O DANIM JAMSTVIMA I PLAĆANJIMA PO PROTESTIRANIM JAMSTVIMA</w:t>
      </w:r>
      <w:bookmarkEnd w:id="22"/>
      <w:bookmarkEnd w:id="23"/>
      <w:bookmarkEnd w:id="24"/>
    </w:p>
    <w:p w:rsidR="009F4018" w:rsidRDefault="009F4018" w:rsidP="009F4018">
      <w:pPr>
        <w:pStyle w:val="KORPIOIFPPODNASLOV"/>
        <w:rPr>
          <w:rFonts w:eastAsia="Calibri"/>
        </w:rPr>
      </w:pPr>
    </w:p>
    <w:p w:rsidR="009F4018" w:rsidRDefault="009F4018" w:rsidP="009F4018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Pučko otvoreno učilište Ante Babić Umag</w:t>
      </w:r>
      <w:r w:rsidRPr="00964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 izvještajnom razdoblju nema danih jamstava niti plaćanja po protestiranim jamstvima.</w:t>
      </w:r>
    </w:p>
    <w:p w:rsidR="009F4018" w:rsidRDefault="009F4018" w:rsidP="009F4018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96451A" w:rsidRDefault="0096451A" w:rsidP="004A1E27">
      <w:pPr>
        <w:pStyle w:val="KORPIOIFP2024OPIDIO"/>
      </w:pPr>
      <w:bookmarkStart w:id="25" w:name="_Toc172210102"/>
      <w:bookmarkStart w:id="26" w:name="_Toc172543044"/>
      <w:r w:rsidRPr="0096451A">
        <w:lastRenderedPageBreak/>
        <w:t>V. ZAVRŠNE ODREDBE</w:t>
      </w:r>
      <w:bookmarkEnd w:id="25"/>
      <w:bookmarkEnd w:id="26"/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D13474" w:rsidRDefault="0096451A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13474">
        <w:rPr>
          <w:rFonts w:ascii="Times New Roman" w:eastAsia="Calibri" w:hAnsi="Times New Roman" w:cs="Times New Roman"/>
          <w:sz w:val="24"/>
          <w:szCs w:val="24"/>
        </w:rPr>
        <w:t xml:space="preserve">Polugodišnji izvještaj o izvršenju Financijskog plana </w:t>
      </w:r>
      <w:r w:rsidR="00F07F71" w:rsidRPr="00D13474">
        <w:rPr>
          <w:rFonts w:ascii="Times New Roman" w:eastAsia="Calibri" w:hAnsi="Times New Roman" w:cs="Times New Roman"/>
          <w:sz w:val="24"/>
          <w:szCs w:val="24"/>
        </w:rPr>
        <w:t>Pučkog otvorenog učilišta Ante Babić Umag</w:t>
      </w:r>
      <w:r w:rsidRPr="00D13474">
        <w:rPr>
          <w:rFonts w:ascii="Times New Roman" w:eastAsia="Calibri" w:hAnsi="Times New Roman" w:cs="Times New Roman"/>
          <w:sz w:val="24"/>
          <w:szCs w:val="24"/>
        </w:rPr>
        <w:t xml:space="preserve"> za 2024. godinu objavit će se na službenim stranicama Ustanove i stupa na snagu osmog dana od dana objave. </w:t>
      </w:r>
    </w:p>
    <w:p w:rsidR="0096451A" w:rsidRPr="00D13474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D13474" w:rsidRDefault="0096451A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13474">
        <w:rPr>
          <w:rFonts w:ascii="Times New Roman" w:eastAsia="Calibri" w:hAnsi="Times New Roman" w:cs="Times New Roman"/>
          <w:sz w:val="24"/>
          <w:szCs w:val="24"/>
        </w:rPr>
        <w:t>KLASA: 400-0</w:t>
      </w:r>
      <w:r w:rsidR="009055BE">
        <w:rPr>
          <w:rFonts w:ascii="Times New Roman" w:eastAsia="Calibri" w:hAnsi="Times New Roman" w:cs="Times New Roman"/>
          <w:sz w:val="24"/>
          <w:szCs w:val="24"/>
        </w:rPr>
        <w:t>4/24-02/02</w:t>
      </w:r>
    </w:p>
    <w:p w:rsidR="0096451A" w:rsidRPr="00D13474" w:rsidRDefault="0096451A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13474">
        <w:rPr>
          <w:rFonts w:ascii="Times New Roman" w:eastAsia="Calibri" w:hAnsi="Times New Roman" w:cs="Times New Roman"/>
          <w:sz w:val="24"/>
          <w:szCs w:val="24"/>
        </w:rPr>
        <w:t>URBROJ:</w:t>
      </w:r>
      <w:r w:rsidR="004718B6">
        <w:rPr>
          <w:rFonts w:ascii="Times New Roman" w:eastAsia="Calibri" w:hAnsi="Times New Roman" w:cs="Times New Roman"/>
          <w:sz w:val="24"/>
          <w:szCs w:val="24"/>
        </w:rPr>
        <w:t xml:space="preserve"> 2105-5-9-03-24-2</w:t>
      </w:r>
    </w:p>
    <w:p w:rsidR="004718B6" w:rsidRDefault="004718B6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Umagu, 29. srpnja 2024. </w:t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  <w:r w:rsidR="0096451A" w:rsidRPr="00D13474">
        <w:rPr>
          <w:rFonts w:ascii="Times New Roman" w:eastAsia="Calibri" w:hAnsi="Times New Roman" w:cs="Times New Roman"/>
          <w:sz w:val="24"/>
          <w:szCs w:val="24"/>
        </w:rPr>
        <w:tab/>
      </w:r>
    </w:p>
    <w:p w:rsidR="004718B6" w:rsidRDefault="004718B6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51A" w:rsidRPr="00D13474" w:rsidRDefault="0096451A" w:rsidP="004718B6">
      <w:pPr>
        <w:spacing w:line="256" w:lineRule="auto"/>
        <w:ind w:left="8496" w:firstLine="708"/>
        <w:rPr>
          <w:rFonts w:ascii="Times New Roman" w:eastAsia="Calibri" w:hAnsi="Times New Roman" w:cs="Times New Roman"/>
          <w:sz w:val="24"/>
          <w:szCs w:val="24"/>
        </w:rPr>
      </w:pPr>
      <w:r w:rsidRPr="00D13474">
        <w:rPr>
          <w:rFonts w:ascii="Times New Roman" w:eastAsia="Calibri" w:hAnsi="Times New Roman" w:cs="Times New Roman"/>
          <w:sz w:val="24"/>
          <w:szCs w:val="24"/>
        </w:rPr>
        <w:t xml:space="preserve">UPRAVNO VIJEĆE </w:t>
      </w:r>
    </w:p>
    <w:p w:rsidR="0096451A" w:rsidRDefault="009C1AC4" w:rsidP="0096451A">
      <w:pPr>
        <w:spacing w:line="256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r w:rsidRPr="00D13474">
        <w:rPr>
          <w:rFonts w:ascii="Times New Roman" w:eastAsia="Calibri" w:hAnsi="Times New Roman" w:cs="Times New Roman"/>
          <w:sz w:val="24"/>
          <w:szCs w:val="24"/>
        </w:rPr>
        <w:t>PREDSJEDNICA</w:t>
      </w:r>
    </w:p>
    <w:p w:rsidR="004718B6" w:rsidRPr="00D13474" w:rsidRDefault="004718B6" w:rsidP="0096451A">
      <w:pPr>
        <w:spacing w:line="256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bookmarkStart w:id="27" w:name="_GoBack"/>
      <w:bookmarkEnd w:id="27"/>
    </w:p>
    <w:p w:rsidR="0096451A" w:rsidRPr="0096451A" w:rsidRDefault="0020712E" w:rsidP="0096451A">
      <w:pPr>
        <w:spacing w:line="256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r w:rsidRPr="00D13474">
        <w:rPr>
          <w:rFonts w:ascii="Times New Roman" w:eastAsia="Calibri" w:hAnsi="Times New Roman" w:cs="Times New Roman"/>
          <w:sz w:val="24"/>
          <w:szCs w:val="24"/>
        </w:rPr>
        <w:t>Eva Vrtovec, dipl. oec.</w:t>
      </w:r>
    </w:p>
    <w:p w:rsidR="0096451A" w:rsidRPr="0096451A" w:rsidRDefault="0096451A" w:rsidP="0096451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451A" w:rsidRPr="0096451A" w:rsidRDefault="0096451A" w:rsidP="00964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45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954F45" w:rsidRDefault="00954F45"/>
    <w:sectPr w:rsidR="00954F45" w:rsidSect="008F2507">
      <w:footerReference w:type="default" r:id="rId8"/>
      <w:pgSz w:w="16838" w:h="11906" w:orient="landscape"/>
      <w:pgMar w:top="993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88" w:rsidRDefault="00686A88" w:rsidP="008F2507">
      <w:pPr>
        <w:spacing w:after="0" w:line="240" w:lineRule="auto"/>
      </w:pPr>
      <w:r>
        <w:separator/>
      </w:r>
    </w:p>
  </w:endnote>
  <w:endnote w:type="continuationSeparator" w:id="0">
    <w:p w:rsidR="00686A88" w:rsidRDefault="00686A88" w:rsidP="008F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876835"/>
      <w:docPartObj>
        <w:docPartGallery w:val="Page Numbers (Bottom of Page)"/>
        <w:docPartUnique/>
      </w:docPartObj>
    </w:sdtPr>
    <w:sdtContent>
      <w:p w:rsidR="00E20E51" w:rsidRDefault="00E20E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B6">
          <w:rPr>
            <w:noProof/>
          </w:rPr>
          <w:t>17</w:t>
        </w:r>
        <w:r>
          <w:fldChar w:fldCharType="end"/>
        </w:r>
      </w:p>
    </w:sdtContent>
  </w:sdt>
  <w:p w:rsidR="00E20E51" w:rsidRDefault="00E20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88" w:rsidRDefault="00686A88" w:rsidP="008F2507">
      <w:pPr>
        <w:spacing w:after="0" w:line="240" w:lineRule="auto"/>
      </w:pPr>
      <w:r>
        <w:separator/>
      </w:r>
    </w:p>
  </w:footnote>
  <w:footnote w:type="continuationSeparator" w:id="0">
    <w:p w:rsidR="00686A88" w:rsidRDefault="00686A88" w:rsidP="008F2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D8"/>
    <w:rsid w:val="00001D0D"/>
    <w:rsid w:val="000C61D2"/>
    <w:rsid w:val="000F0ACF"/>
    <w:rsid w:val="00103731"/>
    <w:rsid w:val="00112CDC"/>
    <w:rsid w:val="001C743D"/>
    <w:rsid w:val="0020712E"/>
    <w:rsid w:val="00217B4D"/>
    <w:rsid w:val="003077DA"/>
    <w:rsid w:val="003266E8"/>
    <w:rsid w:val="004718B6"/>
    <w:rsid w:val="004A1E27"/>
    <w:rsid w:val="00574F07"/>
    <w:rsid w:val="006102C1"/>
    <w:rsid w:val="00663CFE"/>
    <w:rsid w:val="00675DC6"/>
    <w:rsid w:val="00686A88"/>
    <w:rsid w:val="006B6514"/>
    <w:rsid w:val="006C0689"/>
    <w:rsid w:val="006C621C"/>
    <w:rsid w:val="007028BA"/>
    <w:rsid w:val="0070448A"/>
    <w:rsid w:val="0076787E"/>
    <w:rsid w:val="007A4665"/>
    <w:rsid w:val="007B6D7D"/>
    <w:rsid w:val="00820FA0"/>
    <w:rsid w:val="00835998"/>
    <w:rsid w:val="00870E96"/>
    <w:rsid w:val="008B4D47"/>
    <w:rsid w:val="008F2507"/>
    <w:rsid w:val="009055BE"/>
    <w:rsid w:val="00930F3F"/>
    <w:rsid w:val="00954F45"/>
    <w:rsid w:val="0096451A"/>
    <w:rsid w:val="009649D4"/>
    <w:rsid w:val="009A0C5A"/>
    <w:rsid w:val="009A4F41"/>
    <w:rsid w:val="009C1AC4"/>
    <w:rsid w:val="009E0FE3"/>
    <w:rsid w:val="009F4018"/>
    <w:rsid w:val="00A21C9F"/>
    <w:rsid w:val="00A26A16"/>
    <w:rsid w:val="00A410B5"/>
    <w:rsid w:val="00A54474"/>
    <w:rsid w:val="00AB1B17"/>
    <w:rsid w:val="00AE0B03"/>
    <w:rsid w:val="00B96F4F"/>
    <w:rsid w:val="00BB22AD"/>
    <w:rsid w:val="00C8706B"/>
    <w:rsid w:val="00CA0A98"/>
    <w:rsid w:val="00CF5286"/>
    <w:rsid w:val="00CF6DCC"/>
    <w:rsid w:val="00D13474"/>
    <w:rsid w:val="00D8548B"/>
    <w:rsid w:val="00E071D8"/>
    <w:rsid w:val="00E20E51"/>
    <w:rsid w:val="00E320D8"/>
    <w:rsid w:val="00E70D9E"/>
    <w:rsid w:val="00E765AB"/>
    <w:rsid w:val="00F07F71"/>
    <w:rsid w:val="00F218B7"/>
    <w:rsid w:val="00F549DA"/>
    <w:rsid w:val="00F55D1B"/>
    <w:rsid w:val="00F95DA3"/>
    <w:rsid w:val="00FB01EB"/>
    <w:rsid w:val="00F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F8A1-9929-4503-AC0B-AA09CA23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8B"/>
  </w:style>
  <w:style w:type="paragraph" w:styleId="Heading1">
    <w:name w:val="heading 1"/>
    <w:basedOn w:val="Normal"/>
    <w:next w:val="Normal"/>
    <w:link w:val="Heading1Char"/>
    <w:uiPriority w:val="9"/>
    <w:qFormat/>
    <w:rsid w:val="00001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07"/>
  </w:style>
  <w:style w:type="paragraph" w:styleId="Footer">
    <w:name w:val="footer"/>
    <w:basedOn w:val="Normal"/>
    <w:link w:val="FooterChar"/>
    <w:uiPriority w:val="99"/>
    <w:unhideWhenUsed/>
    <w:rsid w:val="008F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07"/>
  </w:style>
  <w:style w:type="paragraph" w:customStyle="1" w:styleId="KORPIOIFP2024OPIDIO">
    <w:name w:val="KOR PIOIFP 2024 OPĆI DIO"/>
    <w:basedOn w:val="Normal"/>
    <w:qFormat/>
    <w:rsid w:val="00E765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KORPIOIFPPODNASLOV">
    <w:name w:val="KOR PIOIFP PODNASLOV"/>
    <w:basedOn w:val="Normal"/>
    <w:qFormat/>
    <w:rsid w:val="00E70D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KORIPIOIFPPODPODNASLOV">
    <w:name w:val="KORI PIOIFP PODPODNASLOV"/>
    <w:basedOn w:val="Normal"/>
    <w:qFormat/>
    <w:rsid w:val="006C6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D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01D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1D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01D0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01D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D616-F93F-44A1-B76A-4B710228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4524</Words>
  <Characters>25793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Škrinjar</dc:creator>
  <cp:keywords/>
  <dc:description/>
  <cp:lastModifiedBy>Microsoft account</cp:lastModifiedBy>
  <cp:revision>51</cp:revision>
  <cp:lastPrinted>2024-07-29T08:05:00Z</cp:lastPrinted>
  <dcterms:created xsi:type="dcterms:W3CDTF">2024-07-17T09:59:00Z</dcterms:created>
  <dcterms:modified xsi:type="dcterms:W3CDTF">2024-07-29T08:06:00Z</dcterms:modified>
</cp:coreProperties>
</file>